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778F" w14:textId="77777777" w:rsidR="00BD1C04" w:rsidRDefault="00BD1C04" w:rsidP="00BD1C04">
      <w:pPr>
        <w:pStyle w:val="NormalWeb"/>
        <w:shd w:val="clear" w:color="auto" w:fill="FFFFFF"/>
        <w:spacing w:before="0" w:beforeAutospacing="0" w:after="0" w:afterAutospacing="0" w:line="324" w:lineRule="atLeast"/>
        <w:jc w:val="center"/>
        <w:rPr>
          <w:rFonts w:ascii="Arial" w:hAnsi="Arial" w:cs="Arial"/>
          <w:color w:val="222222"/>
          <w:sz w:val="27"/>
          <w:szCs w:val="27"/>
        </w:rPr>
      </w:pPr>
      <w:r>
        <w:rPr>
          <w:rFonts w:ascii="Arial" w:hAnsi="Arial" w:cs="Arial"/>
          <w:color w:val="222222"/>
          <w:sz w:val="27"/>
          <w:szCs w:val="27"/>
        </w:rPr>
        <w:t>Franklin County Township Association 2023 Annual Meeting Minutes</w:t>
      </w:r>
    </w:p>
    <w:p w14:paraId="55B68C87" w14:textId="77777777" w:rsidR="00BD1C04" w:rsidRDefault="00BD1C04" w:rsidP="00BD1C04">
      <w:pPr>
        <w:pStyle w:val="NormalWeb"/>
        <w:shd w:val="clear" w:color="auto" w:fill="FFFFFF"/>
        <w:spacing w:before="0" w:beforeAutospacing="0" w:after="0" w:afterAutospacing="0" w:line="324" w:lineRule="atLeast"/>
        <w:jc w:val="center"/>
        <w:rPr>
          <w:rFonts w:ascii="Arial" w:hAnsi="Arial" w:cs="Arial"/>
          <w:color w:val="222222"/>
          <w:sz w:val="27"/>
          <w:szCs w:val="27"/>
        </w:rPr>
      </w:pPr>
      <w:r>
        <w:rPr>
          <w:rFonts w:ascii="Arial" w:hAnsi="Arial" w:cs="Arial"/>
          <w:color w:val="222222"/>
          <w:sz w:val="27"/>
          <w:szCs w:val="27"/>
        </w:rPr>
        <w:t>1/19/23 6-8pm</w:t>
      </w:r>
    </w:p>
    <w:p w14:paraId="573A003E" w14:textId="77777777" w:rsidR="00BD1C04" w:rsidRDefault="00BD1C04" w:rsidP="00BD1C04">
      <w:pPr>
        <w:pStyle w:val="NormalWeb"/>
        <w:shd w:val="clear" w:color="auto" w:fill="FFFFFF"/>
        <w:spacing w:before="0" w:beforeAutospacing="0" w:after="0" w:afterAutospacing="0" w:line="324" w:lineRule="atLeast"/>
        <w:jc w:val="center"/>
        <w:rPr>
          <w:rFonts w:ascii="Arial" w:hAnsi="Arial" w:cs="Arial"/>
          <w:color w:val="222222"/>
          <w:sz w:val="27"/>
          <w:szCs w:val="27"/>
        </w:rPr>
      </w:pPr>
      <w:r>
        <w:rPr>
          <w:rFonts w:ascii="Arial" w:hAnsi="Arial" w:cs="Arial"/>
          <w:color w:val="222222"/>
          <w:sz w:val="27"/>
          <w:szCs w:val="27"/>
        </w:rPr>
        <w:t> </w:t>
      </w:r>
    </w:p>
    <w:p w14:paraId="67282542"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President Chet Chaney called the Annual Meeting to order at 7pm. Secretary Laura Kunze presented the 11/17/23 meeting minutes. James Welch (Blendon Township) motioned to approve, seconded by John Fleshman (Franklin Township). Passage was unanimous. Treasurer Ron Grossman presented the Treasurers report. Motion to approve was given by James Welch (Blendon Township) with a second by John Fleshman (Franklin Township) and passage was unanimous.</w:t>
      </w:r>
    </w:p>
    <w:p w14:paraId="0A2A53E9"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14E1B996"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 xml:space="preserve">FCTA elections took place with nomination of Chet Chaney as president with motion by James Jewell (Prairie Twp) and second by John </w:t>
      </w:r>
      <w:proofErr w:type="gramStart"/>
      <w:r>
        <w:rPr>
          <w:rFonts w:ascii="Arial" w:hAnsi="Arial" w:cs="Arial"/>
          <w:color w:val="222222"/>
          <w:sz w:val="27"/>
          <w:szCs w:val="27"/>
        </w:rPr>
        <w:t>Fleshman  (</w:t>
      </w:r>
      <w:proofErr w:type="gramEnd"/>
      <w:r>
        <w:rPr>
          <w:rFonts w:ascii="Arial" w:hAnsi="Arial" w:cs="Arial"/>
          <w:color w:val="222222"/>
          <w:sz w:val="27"/>
          <w:szCs w:val="27"/>
        </w:rPr>
        <w:t>Franklin Township). Ayes were unanimous. </w:t>
      </w:r>
    </w:p>
    <w:p w14:paraId="32995BDA"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4065820D"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Nancy White was nominated as VP with motion by James Jewell (Prairie Township) and second by Richard Angelou (Mifflin Township). Ayes were unanimous.</w:t>
      </w:r>
    </w:p>
    <w:p w14:paraId="113B0DFC"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2194272F"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Ron Grossman was nominated as Treasurer and motion by James Jewell (Prairie Township) and second by James Welch (Blendon Township). Ayes were unanimous.</w:t>
      </w:r>
    </w:p>
    <w:p w14:paraId="4BAFF71D"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38A7E07D"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Laura Kunze was nominated for Secretary with motion by James Jewell (Prairie Township) and second by James Welch (Blendon Township).  Ayes were unanimous.</w:t>
      </w:r>
    </w:p>
    <w:p w14:paraId="1B5BE3CB"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2F3EA80E"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Nancy White presented a proposed FCTA bylaw change with creation of an Executive Committee to guide organizational progress and support logistics of meeting. Also recommending that administrators can serve as officers. The bylaw changes proposed were accepted by motion from John Fleshman (Franklin Township) and second from Nancy Hunter (Pleasant Township) and unanimous vote of the members.</w:t>
      </w:r>
    </w:p>
    <w:p w14:paraId="11C1FB9A"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59DE069B"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Tim Lynch, OTA President, presented on HB 45 (Tax Amnesty) and HB 66 (property tax exemption), HB 501 (township omnibus), SB 288 (EMS response civil action) and discussed the upcoming OTA conference.</w:t>
      </w:r>
    </w:p>
    <w:p w14:paraId="35B042F9"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46061C0E"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Sheriff Baldwin and Chief Gilbert led the discussion about Flock (license plate reading camera technology) and safety.</w:t>
      </w:r>
    </w:p>
    <w:p w14:paraId="736F1781"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07E5A894"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Franklin County Auditor Stinziano’s office discussed the upcoming reappraisal year and anticipated increase in Franklin County properties of 30-40% by average.</w:t>
      </w:r>
    </w:p>
    <w:p w14:paraId="1080DADC"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p>
    <w:p w14:paraId="3A58DA07" w14:textId="77777777" w:rsidR="00BD1C04" w:rsidRDefault="00BD1C04" w:rsidP="00BD1C04">
      <w:pPr>
        <w:pStyle w:val="NormalWeb"/>
        <w:shd w:val="clear" w:color="auto" w:fill="FFFFFF"/>
        <w:spacing w:before="0" w:beforeAutospacing="0" w:after="0" w:afterAutospacing="0" w:line="324" w:lineRule="atLeast"/>
        <w:rPr>
          <w:rFonts w:ascii="Arial" w:hAnsi="Arial" w:cs="Arial"/>
          <w:color w:val="222222"/>
          <w:sz w:val="27"/>
          <w:szCs w:val="27"/>
        </w:rPr>
      </w:pPr>
      <w:r>
        <w:rPr>
          <w:rFonts w:ascii="Arial" w:hAnsi="Arial" w:cs="Arial"/>
          <w:color w:val="222222"/>
          <w:sz w:val="27"/>
          <w:szCs w:val="27"/>
        </w:rPr>
        <w:t>The meeting adjourned at 8:30p with motion by James Welch (</w:t>
      </w:r>
      <w:proofErr w:type="spellStart"/>
      <w:r>
        <w:rPr>
          <w:rFonts w:ascii="Arial" w:hAnsi="Arial" w:cs="Arial"/>
          <w:color w:val="222222"/>
          <w:sz w:val="27"/>
          <w:szCs w:val="27"/>
        </w:rPr>
        <w:t>BlendonTownship</w:t>
      </w:r>
      <w:proofErr w:type="spellEnd"/>
      <w:r>
        <w:rPr>
          <w:rFonts w:ascii="Arial" w:hAnsi="Arial" w:cs="Arial"/>
          <w:color w:val="222222"/>
          <w:sz w:val="27"/>
          <w:szCs w:val="27"/>
        </w:rPr>
        <w:t>) and second by John Fleshman (Franklin Township).</w:t>
      </w:r>
    </w:p>
    <w:p w14:paraId="648EF2DB" w14:textId="77777777" w:rsidR="00DE49D3" w:rsidRDefault="00DE49D3"/>
    <w:sectPr w:rsidR="00DE4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04"/>
    <w:rsid w:val="00893962"/>
    <w:rsid w:val="00BD1C04"/>
    <w:rsid w:val="00D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645B"/>
  <w15:chartTrackingRefBased/>
  <w15:docId w15:val="{56346E8D-A004-44D8-9DC9-E01DC111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C04"/>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7622">
      <w:bodyDiv w:val="1"/>
      <w:marLeft w:val="0"/>
      <w:marRight w:val="0"/>
      <w:marTop w:val="0"/>
      <w:marBottom w:val="0"/>
      <w:divBdr>
        <w:top w:val="none" w:sz="0" w:space="0" w:color="auto"/>
        <w:left w:val="none" w:sz="0" w:space="0" w:color="auto"/>
        <w:bottom w:val="none" w:sz="0" w:space="0" w:color="auto"/>
        <w:right w:val="none" w:sz="0" w:space="0" w:color="auto"/>
      </w:divBdr>
      <w:divsChild>
        <w:div w:id="182296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5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Stickle</dc:creator>
  <cp:keywords/>
  <dc:description/>
  <cp:lastModifiedBy>Jordan Stickle</cp:lastModifiedBy>
  <cp:revision>1</cp:revision>
  <dcterms:created xsi:type="dcterms:W3CDTF">2023-11-30T14:05:00Z</dcterms:created>
  <dcterms:modified xsi:type="dcterms:W3CDTF">2023-11-30T14:07:00Z</dcterms:modified>
</cp:coreProperties>
</file>